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239465D6"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7D70A7">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C85E54">
        <w:rPr>
          <w:rFonts w:cs="Arial"/>
          <w:color w:val="000000"/>
          <w:sz w:val="24"/>
          <w:szCs w:val="24"/>
        </w:rPr>
        <w:t>072</w:t>
      </w:r>
      <w:r w:rsidR="00AD7AC8">
        <w:rPr>
          <w:rFonts w:cs="Arial"/>
          <w:color w:val="000000"/>
          <w:sz w:val="24"/>
          <w:szCs w:val="24"/>
        </w:rPr>
        <w:t>9</w:t>
      </w:r>
    </w:p>
    <w:p w14:paraId="2700B07E" w14:textId="26359212"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Pr>
          <w:rFonts w:eastAsia="SimSun"/>
          <w:sz w:val="24"/>
          <w:szCs w:val="24"/>
          <w:lang w:eastAsia="zh-CN"/>
        </w:rPr>
        <w:t xml:space="preserve">24 </w:t>
      </w:r>
      <w:r w:rsidR="00773A18">
        <w:rPr>
          <w:rFonts w:eastAsia="SimSun"/>
          <w:sz w:val="24"/>
          <w:szCs w:val="24"/>
          <w:lang w:eastAsia="zh-CN"/>
        </w:rPr>
        <w:t xml:space="preserve">February </w:t>
      </w:r>
      <w:r w:rsidR="00D47337">
        <w:rPr>
          <w:rFonts w:eastAsia="SimSun"/>
          <w:sz w:val="24"/>
          <w:szCs w:val="24"/>
          <w:lang w:eastAsia="zh-CN"/>
        </w:rPr>
        <w:t>– 6 March,</w:t>
      </w:r>
      <w:r>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954AC62"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85E54">
        <w:rPr>
          <w:rFonts w:ascii="Arial" w:hAnsi="Arial"/>
          <w:sz w:val="24"/>
          <w:lang w:val="en-US"/>
        </w:rPr>
        <w:t>7.1</w:t>
      </w:r>
      <w:r w:rsidR="00AD7AC8">
        <w:rPr>
          <w:rFonts w:ascii="Arial" w:hAnsi="Arial"/>
          <w:sz w:val="24"/>
          <w:lang w:val="en-US"/>
        </w:rPr>
        <w:t>1</w:t>
      </w:r>
      <w:r w:rsidR="00C85E54">
        <w:rPr>
          <w:rFonts w:ascii="Arial" w:hAnsi="Arial"/>
          <w:sz w:val="24"/>
          <w:lang w:val="en-US"/>
        </w:rPr>
        <w:t>.1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D8F2A68"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D57841">
        <w:rPr>
          <w:rFonts w:ascii="Arial" w:hAnsi="Arial"/>
          <w:sz w:val="24"/>
          <w:lang w:val="en-US"/>
        </w:rPr>
        <w:t xml:space="preserve">On </w:t>
      </w:r>
      <w:r w:rsidR="00C85E54">
        <w:rPr>
          <w:rFonts w:ascii="Arial" w:hAnsi="Arial"/>
          <w:sz w:val="24"/>
          <w:lang w:val="en-US"/>
        </w:rPr>
        <w:t xml:space="preserve">performance aspects of RRM features in R16 </w:t>
      </w:r>
      <w:r w:rsidR="00AD7AC8">
        <w:rPr>
          <w:rFonts w:ascii="Arial" w:hAnsi="Arial"/>
          <w:sz w:val="24"/>
          <w:lang w:val="en-US"/>
        </w:rPr>
        <w:t>NB-IoT</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10D646FE" w:rsidR="003A3520" w:rsidRDefault="009046D1" w:rsidP="00017422">
      <w:pPr>
        <w:pStyle w:val="Heading1"/>
        <w:rPr>
          <w:lang w:val="en-US"/>
        </w:rPr>
      </w:pPr>
      <w:r>
        <w:rPr>
          <w:lang w:val="en-US"/>
        </w:rPr>
        <w:t>Introduction</w:t>
      </w:r>
    </w:p>
    <w:p w14:paraId="56AE1AC0" w14:textId="70A46472" w:rsidR="002B4761" w:rsidRPr="00804DAC" w:rsidRDefault="00C85E54" w:rsidP="00804DAC">
      <w:pPr>
        <w:rPr>
          <w:lang w:val="en-US"/>
        </w:rPr>
      </w:pPr>
      <w:r>
        <w:rPr>
          <w:lang w:val="en-US"/>
        </w:rPr>
        <w:t xml:space="preserve">With core part of RRM requirements for R16 </w:t>
      </w:r>
      <w:r w:rsidR="00AD7AC8">
        <w:rPr>
          <w:lang w:val="en-US"/>
        </w:rPr>
        <w:t>NB-IoT</w:t>
      </w:r>
      <w:r>
        <w:rPr>
          <w:lang w:val="en-US"/>
        </w:rPr>
        <w:t xml:space="preserve"> nearly completed, RAN4 should start discussing the performance aspects of RRM features in R16 </w:t>
      </w:r>
      <w:r w:rsidR="00AD7AC8">
        <w:rPr>
          <w:lang w:val="en-US"/>
        </w:rPr>
        <w:t>NB-IoT</w:t>
      </w:r>
      <w:r>
        <w:rPr>
          <w:lang w:val="en-US"/>
        </w:rPr>
        <w:t xml:space="preserve">. In this paper, we present our views on which features of R16 </w:t>
      </w:r>
      <w:r w:rsidR="00AD7AC8">
        <w:rPr>
          <w:lang w:val="en-US"/>
        </w:rPr>
        <w:t>NB-IoT</w:t>
      </w:r>
      <w:r>
        <w:rPr>
          <w:lang w:val="en-US"/>
        </w:rPr>
        <w:t xml:space="preserve"> can be considered to have a performance test.</w:t>
      </w:r>
    </w:p>
    <w:p w14:paraId="530805C1" w14:textId="4783A358" w:rsidR="0005179F" w:rsidRDefault="00C85E54" w:rsidP="00C85E54">
      <w:pPr>
        <w:pStyle w:val="Heading1"/>
        <w:rPr>
          <w:lang w:val="en-US"/>
        </w:rPr>
      </w:pPr>
      <w:r>
        <w:rPr>
          <w:lang w:val="en-US"/>
        </w:rPr>
        <w:t>Discussion</w:t>
      </w:r>
    </w:p>
    <w:p w14:paraId="201E3F3D" w14:textId="18B17C5F" w:rsidR="00C85E54" w:rsidRDefault="00A97FE4" w:rsidP="00C85E54">
      <w:pPr>
        <w:rPr>
          <w:lang w:val="en-US"/>
        </w:rPr>
      </w:pPr>
      <w:r>
        <w:rPr>
          <w:lang w:val="en-US"/>
        </w:rPr>
        <w:t xml:space="preserve">Each of the RRM features in R16 </w:t>
      </w:r>
      <w:r w:rsidR="00AD7AC8">
        <w:rPr>
          <w:lang w:val="en-US"/>
        </w:rPr>
        <w:t>NB-IoT</w:t>
      </w:r>
      <w:r>
        <w:rPr>
          <w:lang w:val="en-US"/>
        </w:rPr>
        <w:t xml:space="preserve"> is discussed here in the order of RAN4 meeting agenda item:</w:t>
      </w:r>
    </w:p>
    <w:p w14:paraId="5390D455" w14:textId="15ADD639" w:rsidR="00A97FE4" w:rsidRDefault="00A368FA" w:rsidP="00C85E54">
      <w:pPr>
        <w:rPr>
          <w:b/>
          <w:bCs/>
          <w:i/>
          <w:iCs/>
          <w:lang w:val="en-US"/>
        </w:rPr>
      </w:pPr>
      <w:r>
        <w:rPr>
          <w:b/>
          <w:bCs/>
          <w:i/>
          <w:iCs/>
          <w:lang w:val="en-US"/>
        </w:rPr>
        <w:t xml:space="preserve">DL quality reporting in </w:t>
      </w:r>
      <w:r w:rsidR="00795A62">
        <w:rPr>
          <w:b/>
          <w:bCs/>
          <w:i/>
          <w:iCs/>
          <w:lang w:val="en-US"/>
        </w:rPr>
        <w:t>non-anchor carrier</w:t>
      </w:r>
      <w:r>
        <w:rPr>
          <w:b/>
          <w:bCs/>
          <w:i/>
          <w:iCs/>
          <w:lang w:val="en-US"/>
        </w:rPr>
        <w:t xml:space="preserve"> and connected mode:</w:t>
      </w:r>
    </w:p>
    <w:p w14:paraId="7BD12047" w14:textId="7E89F2F7" w:rsidR="001B1718" w:rsidRDefault="001B1718" w:rsidP="00C85E54">
      <w:pPr>
        <w:rPr>
          <w:lang w:val="en-US"/>
        </w:rPr>
      </w:pPr>
      <w:r>
        <w:rPr>
          <w:lang w:val="en-US"/>
        </w:rPr>
        <w:t>In R15 NB-IoT, two types of channel quality reporting were specified: short 2-bit version, and long 4-bit version. However, only 4-bit version was tested for both normal and enhanced coverage.</w:t>
      </w:r>
    </w:p>
    <w:p w14:paraId="0D3AF6DA" w14:textId="197CB923" w:rsidR="00484624" w:rsidRDefault="00484624" w:rsidP="00C85E54">
      <w:pPr>
        <w:rPr>
          <w:lang w:val="en-US"/>
        </w:rPr>
      </w:pPr>
      <w:r>
        <w:rPr>
          <w:lang w:val="en-US"/>
        </w:rPr>
        <w:t xml:space="preserve">R16 extended this feature to DL quality reporting in non-anchor carrier and connected mode. In our view, DL quality reporting in MSG3 of non-anchor carrier can be tested in a similar fashion as in R15 and RAN4 should specify test cases for this. </w:t>
      </w:r>
    </w:p>
    <w:p w14:paraId="60D74443" w14:textId="5F0517C9" w:rsidR="00266B2B" w:rsidRPr="007D5B8C" w:rsidRDefault="00266B2B" w:rsidP="00C85E54">
      <w:pPr>
        <w:rPr>
          <w:b/>
          <w:bCs/>
          <w:lang w:val="en-US"/>
        </w:rPr>
      </w:pPr>
      <w:r w:rsidRPr="007D5B8C">
        <w:rPr>
          <w:b/>
          <w:bCs/>
          <w:lang w:val="en-US"/>
        </w:rPr>
        <w:t xml:space="preserve">Proposal 1. RAN4 to specify performance tests for MSG3 DL channel quality reporting in </w:t>
      </w:r>
      <w:r w:rsidR="00324AEC" w:rsidRPr="007D5B8C">
        <w:rPr>
          <w:b/>
          <w:bCs/>
          <w:lang w:val="en-US"/>
        </w:rPr>
        <w:t xml:space="preserve">non-anchor carrier with </w:t>
      </w:r>
      <w:r w:rsidRPr="007D5B8C">
        <w:rPr>
          <w:b/>
          <w:bCs/>
          <w:lang w:val="en-US"/>
        </w:rPr>
        <w:t xml:space="preserve">AWGN channel using 4-bit </w:t>
      </w:r>
      <w:r w:rsidR="00324AEC" w:rsidRPr="007D5B8C">
        <w:rPr>
          <w:b/>
          <w:bCs/>
          <w:lang w:val="en-US"/>
        </w:rPr>
        <w:t>table. R15 tests can be used as guidelines</w:t>
      </w:r>
      <w:r w:rsidR="007D5B8C" w:rsidRPr="007D5B8C">
        <w:rPr>
          <w:b/>
          <w:bCs/>
          <w:lang w:val="en-US"/>
        </w:rPr>
        <w:t xml:space="preserve">. </w:t>
      </w:r>
    </w:p>
    <w:p w14:paraId="62C14CD5" w14:textId="04D0910D" w:rsidR="00484624" w:rsidRDefault="00484624" w:rsidP="00C85E54">
      <w:pPr>
        <w:rPr>
          <w:lang w:val="en-US"/>
        </w:rPr>
      </w:pPr>
      <w:r>
        <w:rPr>
          <w:lang w:val="en-US"/>
        </w:rPr>
        <w:t xml:space="preserve">Moreover, RAN4 should specify separate test cases for channel quality reporting in connected mode. The evaluation period in connected mode is agreed to be the NPDCCH </w:t>
      </w:r>
      <w:r w:rsidR="00540F32">
        <w:rPr>
          <w:lang w:val="en-US"/>
        </w:rPr>
        <w:t>duration which carriers the UL grant for quality reporting. The test should ensure that the channel condition (i.e., SNR) is different in this period compared to the time prior to it so that UE only relies on the specified evaluation period for estimation of DL quality.</w:t>
      </w:r>
    </w:p>
    <w:p w14:paraId="505944D0" w14:textId="616E629E" w:rsidR="00540F32" w:rsidRDefault="00540F32" w:rsidP="00C85E54">
      <w:pPr>
        <w:rPr>
          <w:lang w:val="en-US"/>
        </w:rPr>
      </w:pPr>
      <w:r>
        <w:rPr>
          <w:lang w:val="en-US"/>
        </w:rPr>
        <w:t xml:space="preserve">As in R15 tests, </w:t>
      </w:r>
      <w:r w:rsidR="00684AC6">
        <w:rPr>
          <w:lang w:val="en-US"/>
        </w:rPr>
        <w:t>4-bit version in AWGN channel should be tested.</w:t>
      </w:r>
    </w:p>
    <w:p w14:paraId="41C0B6B8" w14:textId="06E39F65" w:rsidR="001E770D" w:rsidRPr="00A602D4" w:rsidRDefault="007D5B8C" w:rsidP="001E770D">
      <w:pPr>
        <w:rPr>
          <w:b/>
          <w:bCs/>
          <w:lang w:val="en-US"/>
        </w:rPr>
      </w:pPr>
      <w:r w:rsidRPr="00A602D4">
        <w:rPr>
          <w:b/>
          <w:bCs/>
          <w:lang w:val="en-US"/>
        </w:rPr>
        <w:t xml:space="preserve">Proposal 2. </w:t>
      </w:r>
      <w:r w:rsidR="00527B34" w:rsidRPr="00A602D4">
        <w:rPr>
          <w:b/>
          <w:bCs/>
          <w:lang w:val="en-US"/>
        </w:rPr>
        <w:t xml:space="preserve">RAN4 </w:t>
      </w:r>
      <w:r w:rsidR="00527B34" w:rsidRPr="00A602D4">
        <w:rPr>
          <w:b/>
          <w:bCs/>
          <w:lang w:val="en-US"/>
        </w:rPr>
        <w:t>to</w:t>
      </w:r>
      <w:r w:rsidR="00527B34" w:rsidRPr="00A602D4">
        <w:rPr>
          <w:b/>
          <w:bCs/>
          <w:lang w:val="en-US"/>
        </w:rPr>
        <w:t xml:space="preserve"> specify separate test cases for channel quality reporting in connected mode</w:t>
      </w:r>
      <w:r w:rsidR="001E770D" w:rsidRPr="00A602D4">
        <w:rPr>
          <w:b/>
          <w:bCs/>
          <w:lang w:val="en-US"/>
        </w:rPr>
        <w:t xml:space="preserve">. </w:t>
      </w:r>
      <w:r w:rsidR="001E770D" w:rsidRPr="00A602D4">
        <w:rPr>
          <w:b/>
          <w:bCs/>
          <w:lang w:val="en-US"/>
        </w:rPr>
        <w:t xml:space="preserve">The test </w:t>
      </w:r>
      <w:r w:rsidR="001E770D" w:rsidRPr="00A602D4">
        <w:rPr>
          <w:b/>
          <w:bCs/>
          <w:lang w:val="en-US"/>
        </w:rPr>
        <w:t>must</w:t>
      </w:r>
      <w:r w:rsidR="001E770D" w:rsidRPr="00A602D4">
        <w:rPr>
          <w:b/>
          <w:bCs/>
          <w:lang w:val="en-US"/>
        </w:rPr>
        <w:t xml:space="preserve"> ensure that the channel condition (i.e., SNR) is different in th</w:t>
      </w:r>
      <w:r w:rsidR="00EE6ADF" w:rsidRPr="00A602D4">
        <w:rPr>
          <w:b/>
          <w:bCs/>
          <w:lang w:val="en-US"/>
        </w:rPr>
        <w:t>e evaluation period</w:t>
      </w:r>
      <w:r w:rsidR="001E770D" w:rsidRPr="00A602D4">
        <w:rPr>
          <w:b/>
          <w:bCs/>
          <w:lang w:val="en-US"/>
        </w:rPr>
        <w:t xml:space="preserve"> compared to the time prior to it so that UE only relies on the specified evaluation period for estimation of DL quality.</w:t>
      </w:r>
      <w:r w:rsidR="00A602D4" w:rsidRPr="00A602D4">
        <w:rPr>
          <w:b/>
          <w:bCs/>
          <w:lang w:val="en-US"/>
        </w:rPr>
        <w:t xml:space="preserve"> </w:t>
      </w:r>
      <w:r w:rsidR="001E770D" w:rsidRPr="00A602D4">
        <w:rPr>
          <w:b/>
          <w:bCs/>
          <w:lang w:val="en-US"/>
        </w:rPr>
        <w:t>As in R15 tests, 4-bit version in AWGN channel should be tested.</w:t>
      </w:r>
    </w:p>
    <w:p w14:paraId="5202A684" w14:textId="65260118" w:rsidR="00A368FA" w:rsidRDefault="00556B23" w:rsidP="00C85E54">
      <w:pPr>
        <w:rPr>
          <w:b/>
          <w:bCs/>
          <w:i/>
          <w:iCs/>
          <w:lang w:val="en-US"/>
        </w:rPr>
      </w:pPr>
      <w:r>
        <w:rPr>
          <w:b/>
          <w:bCs/>
          <w:i/>
          <w:iCs/>
          <w:lang w:val="en-US"/>
        </w:rPr>
        <w:t>Group WUS:</w:t>
      </w:r>
    </w:p>
    <w:p w14:paraId="7E04DC5E" w14:textId="61E88171" w:rsidR="00C429F5" w:rsidRDefault="00C429F5" w:rsidP="00C85E54">
      <w:pPr>
        <w:rPr>
          <w:lang w:val="en-US"/>
        </w:rPr>
      </w:pPr>
      <w:r>
        <w:rPr>
          <w:lang w:val="en-US"/>
        </w:rPr>
        <w:t xml:space="preserve">In R15, neither NB-IoT nor MTC devised a test for R15 WUS due to impracticalities in </w:t>
      </w:r>
      <w:r w:rsidR="00DA0B14">
        <w:rPr>
          <w:lang w:val="en-US"/>
        </w:rPr>
        <w:t>testing the UE’s adherence to requirements. In our view, R16 is not different. It is not possible to test group WUS.</w:t>
      </w:r>
    </w:p>
    <w:p w14:paraId="2FBAA7B0" w14:textId="407CB062" w:rsidR="00DA0B14" w:rsidRPr="00DA0B14" w:rsidRDefault="00DA0B14" w:rsidP="00C85E54">
      <w:pPr>
        <w:rPr>
          <w:b/>
          <w:bCs/>
          <w:lang w:val="en-US"/>
        </w:rPr>
      </w:pPr>
      <w:r w:rsidRPr="00DA0B14">
        <w:rPr>
          <w:b/>
          <w:bCs/>
          <w:lang w:val="en-US"/>
        </w:rPr>
        <w:t xml:space="preserve">Proposal </w:t>
      </w:r>
      <w:r w:rsidR="009B1F05">
        <w:rPr>
          <w:b/>
          <w:bCs/>
          <w:lang w:val="en-US"/>
        </w:rPr>
        <w:t>3</w:t>
      </w:r>
      <w:r w:rsidRPr="00DA0B14">
        <w:rPr>
          <w:b/>
          <w:bCs/>
          <w:lang w:val="en-US"/>
        </w:rPr>
        <w:t>. RAN4 to not specify any performance tests for group WUS.</w:t>
      </w:r>
    </w:p>
    <w:p w14:paraId="75007A99" w14:textId="3E32B921" w:rsidR="002B69C9" w:rsidRDefault="002B69C9" w:rsidP="00C85E54">
      <w:pPr>
        <w:rPr>
          <w:b/>
          <w:bCs/>
          <w:i/>
          <w:iCs/>
          <w:lang w:val="en-US"/>
        </w:rPr>
      </w:pPr>
      <w:r>
        <w:rPr>
          <w:b/>
          <w:bCs/>
          <w:i/>
          <w:iCs/>
          <w:lang w:val="en-US"/>
        </w:rPr>
        <w:t>PUR:</w:t>
      </w:r>
    </w:p>
    <w:p w14:paraId="3AF50420" w14:textId="5DE3F60F" w:rsidR="00B82FA9" w:rsidRDefault="00B82FA9" w:rsidP="00C85E54">
      <w:pPr>
        <w:rPr>
          <w:lang w:val="en-US"/>
        </w:rPr>
      </w:pPr>
      <w:r>
        <w:rPr>
          <w:lang w:val="en-US"/>
        </w:rPr>
        <w:t xml:space="preserve">While most aspects of performance tests for PUR such as RSRP control, TA validation method, and settings are possible and straightforward to do, a practical consideration to think about is how to set UE to generate mobile-originated data while in RRC idle using existing test environments. It is noted that UL transmission in PUR is not always required. It only occurs if UE has data to transmit. Therefore, a method is needed (such as an app) to generate </w:t>
      </w:r>
      <w:r>
        <w:rPr>
          <w:lang w:val="en-US"/>
        </w:rPr>
        <w:lastRenderedPageBreak/>
        <w:t>MO-data while UE is in RRC idle. We have not found an existing solution for this purpose yet but suggest to further discuss it with RAN5.</w:t>
      </w:r>
    </w:p>
    <w:p w14:paraId="0D638740" w14:textId="67724F14" w:rsidR="00B82FA9" w:rsidRPr="00B82FA9" w:rsidRDefault="00B82FA9" w:rsidP="00C85E54">
      <w:pPr>
        <w:rPr>
          <w:b/>
          <w:bCs/>
          <w:lang w:val="en-US"/>
        </w:rPr>
      </w:pPr>
      <w:r w:rsidRPr="00B82FA9">
        <w:rPr>
          <w:b/>
          <w:bCs/>
          <w:lang w:val="en-US"/>
        </w:rPr>
        <w:t xml:space="preserve">Proposal 4. RAN4 to further consult RAN5 on how to make UE generate MO-data in RRC idle in order to test PUR feature. </w:t>
      </w:r>
    </w:p>
    <w:p w14:paraId="275032D7" w14:textId="00CB6BB8" w:rsidR="002B69C9" w:rsidRDefault="002B69C9" w:rsidP="00C85E54">
      <w:pPr>
        <w:rPr>
          <w:b/>
          <w:bCs/>
          <w:i/>
          <w:iCs/>
          <w:lang w:val="en-US"/>
        </w:rPr>
      </w:pPr>
      <w:r>
        <w:rPr>
          <w:b/>
          <w:bCs/>
          <w:i/>
          <w:iCs/>
          <w:lang w:val="en-US"/>
        </w:rPr>
        <w:t>M</w:t>
      </w:r>
      <w:r w:rsidR="0053781C">
        <w:rPr>
          <w:b/>
          <w:bCs/>
          <w:i/>
          <w:iCs/>
          <w:lang w:val="en-US"/>
        </w:rPr>
        <w:t>ulti-carrier operation</w:t>
      </w:r>
      <w:r>
        <w:rPr>
          <w:b/>
          <w:bCs/>
          <w:i/>
          <w:iCs/>
          <w:lang w:val="en-US"/>
        </w:rPr>
        <w:t>:</w:t>
      </w:r>
    </w:p>
    <w:p w14:paraId="63732307" w14:textId="5D2DCB2A" w:rsidR="00314D5D" w:rsidRPr="004F66DA" w:rsidRDefault="004F66DA" w:rsidP="00C85E54">
      <w:pPr>
        <w:rPr>
          <w:lang w:val="en-US"/>
        </w:rPr>
      </w:pPr>
      <w:r>
        <w:rPr>
          <w:lang w:val="en-US"/>
        </w:rPr>
        <w:t xml:space="preserve">In R16, </w:t>
      </w:r>
      <w:r w:rsidR="00A35CB1">
        <w:rPr>
          <w:lang w:val="en-US"/>
        </w:rPr>
        <w:t>RRM measurement</w:t>
      </w:r>
      <w:r w:rsidR="00E84D00">
        <w:rPr>
          <w:lang w:val="en-US"/>
        </w:rPr>
        <w:t xml:space="preserve">s on non-anchor carrier is allowed with </w:t>
      </w:r>
      <w:r w:rsidR="0060638C">
        <w:rPr>
          <w:lang w:val="en-US"/>
        </w:rPr>
        <w:t>RAN4 agreements as in the following [1]:</w:t>
      </w:r>
    </w:p>
    <w:p w14:paraId="16218329" w14:textId="2F681A94" w:rsidR="007152E0" w:rsidRDefault="00314D5D" w:rsidP="00C85E54">
      <w:pPr>
        <w:rPr>
          <w:lang w:val="en-US"/>
        </w:rPr>
      </w:pPr>
      <w:r w:rsidRPr="0074147F">
        <w:rPr>
          <w:noProof/>
          <w:lang w:val="en-US" w:eastAsia="zh-CN"/>
        </w:rPr>
        <mc:AlternateContent>
          <mc:Choice Requires="wps">
            <w:drawing>
              <wp:inline distT="0" distB="0" distL="0" distR="0" wp14:anchorId="3353AA40" wp14:editId="2BB7248E">
                <wp:extent cx="5881420" cy="2295525"/>
                <wp:effectExtent l="0" t="0" r="2413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295525"/>
                        </a:xfrm>
                        <a:prstGeom prst="rect">
                          <a:avLst/>
                        </a:prstGeom>
                        <a:solidFill>
                          <a:srgbClr val="FFFFFF"/>
                        </a:solidFill>
                        <a:ln w="9525">
                          <a:solidFill>
                            <a:srgbClr val="000000"/>
                          </a:solidFill>
                          <a:miter lim="800000"/>
                          <a:headEnd/>
                          <a:tailEnd/>
                        </a:ln>
                      </wps:spPr>
                      <wps:txbx>
                        <w:txbxContent>
                          <w:p w14:paraId="2F9B8B25" w14:textId="77777777" w:rsidR="00314D5D" w:rsidRPr="00EA4094" w:rsidRDefault="00314D5D" w:rsidP="00314D5D">
                            <w:pPr>
                              <w:numPr>
                                <w:ilvl w:val="0"/>
                                <w:numId w:val="38"/>
                              </w:numPr>
                              <w:tabs>
                                <w:tab w:val="clear" w:pos="720"/>
                                <w:tab w:val="num" w:pos="360"/>
                              </w:tabs>
                              <w:spacing w:after="0"/>
                              <w:ind w:left="360"/>
                              <w:rPr>
                                <w:rFonts w:eastAsia="Batang"/>
                                <w:b/>
                                <w:bCs/>
                                <w:lang w:val="en-US" w:eastAsia="zh-CN"/>
                              </w:rPr>
                            </w:pPr>
                            <w:r w:rsidRPr="00EA4094">
                              <w:rPr>
                                <w:rFonts w:eastAsia="Batang"/>
                                <w:b/>
                                <w:bCs/>
                                <w:lang w:eastAsia="zh-CN"/>
                              </w:rPr>
                              <w:t>If the following conditions are met:</w:t>
                            </w:r>
                          </w:p>
                          <w:p w14:paraId="7D35D7C4"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eastAsia="zh-CN"/>
                              </w:rPr>
                              <w:t xml:space="preserve">The relaxed cell monitoring criteria defined in TS 36.304 clause 5.2.4.12, and </w:t>
                            </w:r>
                          </w:p>
                          <w:p w14:paraId="15A3656E"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eastAsia="zh-CN"/>
                              </w:rPr>
                              <w:t xml:space="preserve">Transmit power difference of NRS between anchor carrier and non-anchor paging carrier is signalled to the UE via the existing parameter </w:t>
                            </w:r>
                            <w:r w:rsidRPr="00EA4094">
                              <w:rPr>
                                <w:rFonts w:eastAsia="Batang"/>
                                <w:b/>
                                <w:bCs/>
                                <w:i/>
                                <w:iCs/>
                                <w:lang w:eastAsia="zh-CN"/>
                              </w:rPr>
                              <w:t>nrs-PowerOffsetNonAnchor</w:t>
                            </w:r>
                            <w:r w:rsidRPr="00EA4094">
                              <w:rPr>
                                <w:rFonts w:eastAsia="Batang"/>
                                <w:b/>
                                <w:bCs/>
                                <w:lang w:eastAsia="zh-CN"/>
                              </w:rPr>
                              <w:t>, and</w:t>
                            </w:r>
                          </w:p>
                          <w:p w14:paraId="3876DDBD"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eastAsia="zh-CN"/>
                              </w:rPr>
                              <w:t>UE is not configured with any positioning measurements,</w:t>
                            </w:r>
                          </w:p>
                          <w:p w14:paraId="43257F04" w14:textId="77777777" w:rsidR="00314D5D" w:rsidRPr="00EA4094" w:rsidRDefault="00314D5D" w:rsidP="00314D5D">
                            <w:pPr>
                              <w:numPr>
                                <w:ilvl w:val="0"/>
                                <w:numId w:val="38"/>
                              </w:numPr>
                              <w:tabs>
                                <w:tab w:val="clear" w:pos="720"/>
                                <w:tab w:val="num" w:pos="360"/>
                              </w:tabs>
                              <w:spacing w:after="0"/>
                              <w:ind w:left="360"/>
                              <w:rPr>
                                <w:rFonts w:eastAsia="Batang"/>
                                <w:b/>
                                <w:bCs/>
                                <w:lang w:val="en-US" w:eastAsia="zh-CN"/>
                              </w:rPr>
                            </w:pPr>
                            <w:r w:rsidRPr="00EA4094">
                              <w:rPr>
                                <w:rFonts w:eastAsia="Batang"/>
                                <w:b/>
                                <w:bCs/>
                                <w:lang w:val="en-US" w:eastAsia="zh-CN"/>
                              </w:rPr>
                              <w:t>Then UE:</w:t>
                            </w:r>
                          </w:p>
                          <w:p w14:paraId="108690C0"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val="en-US" w:eastAsia="zh-CN"/>
                              </w:rPr>
                              <w:t>Stops monitoring neighbor cells</w:t>
                            </w:r>
                          </w:p>
                          <w:p w14:paraId="156BD67E"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val="en-US" w:eastAsia="zh-CN"/>
                              </w:rPr>
                              <w:t>May stop performing NRSRP measurements on anchor carrier</w:t>
                            </w:r>
                          </w:p>
                          <w:p w14:paraId="651050D9"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val="en-US" w:eastAsia="zh-CN"/>
                              </w:rPr>
                              <w:t>May continue to perform NRSRP measurements only on the non-anchor carrier</w:t>
                            </w:r>
                          </w:p>
                          <w:p w14:paraId="3DFA9410"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val="en-US" w:eastAsia="zh-CN"/>
                              </w:rPr>
                              <w:t>May continue to evaluate relaxed monitoring conditions using non-anchor carrier NRSRP measurements and nrs-PowerOffsetNonAnchor for translation to their equivalent NRSRP in anchor carrier</w:t>
                            </w:r>
                          </w:p>
                          <w:p w14:paraId="510EED9F"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val="en-US" w:eastAsia="zh-CN"/>
                              </w:rPr>
                              <w:t xml:space="preserve">Exiting this state will be based on not fulfilling the relaxed conditions in TS 36.304 clause 5.2.4.12. </w:t>
                            </w:r>
                          </w:p>
                          <w:p w14:paraId="44BED55D" w14:textId="77777777" w:rsidR="00314D5D" w:rsidRPr="00EA4094" w:rsidRDefault="00314D5D" w:rsidP="00314D5D">
                            <w:pPr>
                              <w:spacing w:after="0"/>
                              <w:rPr>
                                <w:rFonts w:eastAsia="Batang"/>
                                <w:b/>
                                <w:bCs/>
                                <w:lang w:eastAsia="zh-CN"/>
                              </w:rPr>
                            </w:pPr>
                          </w:p>
                        </w:txbxContent>
                      </wps:txbx>
                      <wps:bodyPr rot="0" vert="horz" wrap="square" lIns="91440" tIns="45720" rIns="91440" bIns="45720" anchor="t" anchorCtr="0">
                        <a:noAutofit/>
                      </wps:bodyPr>
                    </wps:wsp>
                  </a:graphicData>
                </a:graphic>
              </wp:inline>
            </w:drawing>
          </mc:Choice>
          <mc:Fallback>
            <w:pict>
              <v:shapetype w14:anchorId="3353AA40" id="_x0000_t202" coordsize="21600,21600" o:spt="202" path="m,l,21600r21600,l21600,xe">
                <v:stroke joinstyle="miter"/>
                <v:path gradientshapeok="t" o:connecttype="rect"/>
              </v:shapetype>
              <v:shape id="Text Box 2" o:spid="_x0000_s1026" type="#_x0000_t202" style="width:463.1pt;height:18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">
                <v:textbox>
                  <w:txbxContent>
                    <w:p w14:paraId="2F9B8B25" w14:textId="77777777" w:rsidR="00314D5D" w:rsidRPr="00EA4094" w:rsidRDefault="00314D5D" w:rsidP="00314D5D">
                      <w:pPr>
                        <w:numPr>
                          <w:ilvl w:val="0"/>
                          <w:numId w:val="38"/>
                        </w:numPr>
                        <w:tabs>
                          <w:tab w:val="clear" w:pos="720"/>
                          <w:tab w:val="num" w:pos="360"/>
                        </w:tabs>
                        <w:spacing w:after="0"/>
                        <w:ind w:left="360"/>
                        <w:rPr>
                          <w:rFonts w:eastAsia="Batang"/>
                          <w:b/>
                          <w:bCs/>
                          <w:lang w:val="en-US" w:eastAsia="zh-CN"/>
                        </w:rPr>
                      </w:pPr>
                      <w:r w:rsidRPr="00EA4094">
                        <w:rPr>
                          <w:rFonts w:eastAsia="Batang"/>
                          <w:b/>
                          <w:bCs/>
                          <w:lang w:eastAsia="zh-CN"/>
                        </w:rPr>
                        <w:t>If the following conditions are met:</w:t>
                      </w:r>
                    </w:p>
                    <w:p w14:paraId="7D35D7C4"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eastAsia="zh-CN"/>
                        </w:rPr>
                        <w:t xml:space="preserve">The relaxed cell monitoring criteria defined in TS 36.304 clause 5.2.4.12, and </w:t>
                      </w:r>
                    </w:p>
                    <w:p w14:paraId="15A3656E"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eastAsia="zh-CN"/>
                        </w:rPr>
                        <w:t xml:space="preserve">Transmit power difference of NRS between anchor carrier and non-anchor paging carrier is signalled to the UE via the existing parameter </w:t>
                      </w:r>
                      <w:r w:rsidRPr="00EA4094">
                        <w:rPr>
                          <w:rFonts w:eastAsia="Batang"/>
                          <w:b/>
                          <w:bCs/>
                          <w:i/>
                          <w:iCs/>
                          <w:lang w:eastAsia="zh-CN"/>
                        </w:rPr>
                        <w:t>nrs-PowerOffsetNonAnchor</w:t>
                      </w:r>
                      <w:r w:rsidRPr="00EA4094">
                        <w:rPr>
                          <w:rFonts w:eastAsia="Batang"/>
                          <w:b/>
                          <w:bCs/>
                          <w:lang w:eastAsia="zh-CN"/>
                        </w:rPr>
                        <w:t>, and</w:t>
                      </w:r>
                    </w:p>
                    <w:p w14:paraId="3876DDBD"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eastAsia="zh-CN"/>
                        </w:rPr>
                        <w:t>UE is not configured with any positioning measurements,</w:t>
                      </w:r>
                    </w:p>
                    <w:p w14:paraId="43257F04" w14:textId="77777777" w:rsidR="00314D5D" w:rsidRPr="00EA4094" w:rsidRDefault="00314D5D" w:rsidP="00314D5D">
                      <w:pPr>
                        <w:numPr>
                          <w:ilvl w:val="0"/>
                          <w:numId w:val="38"/>
                        </w:numPr>
                        <w:tabs>
                          <w:tab w:val="clear" w:pos="720"/>
                          <w:tab w:val="num" w:pos="360"/>
                        </w:tabs>
                        <w:spacing w:after="0"/>
                        <w:ind w:left="360"/>
                        <w:rPr>
                          <w:rFonts w:eastAsia="Batang"/>
                          <w:b/>
                          <w:bCs/>
                          <w:lang w:val="en-US" w:eastAsia="zh-CN"/>
                        </w:rPr>
                      </w:pPr>
                      <w:r w:rsidRPr="00EA4094">
                        <w:rPr>
                          <w:rFonts w:eastAsia="Batang"/>
                          <w:b/>
                          <w:bCs/>
                          <w:lang w:val="en-US" w:eastAsia="zh-CN"/>
                        </w:rPr>
                        <w:t>Then UE:</w:t>
                      </w:r>
                    </w:p>
                    <w:p w14:paraId="108690C0"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val="en-US" w:eastAsia="zh-CN"/>
                        </w:rPr>
                        <w:t>Stops monitoring neighbor cells</w:t>
                      </w:r>
                    </w:p>
                    <w:p w14:paraId="156BD67E"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val="en-US" w:eastAsia="zh-CN"/>
                        </w:rPr>
                        <w:t>May stop performing NRSRP measurements on anchor carrier</w:t>
                      </w:r>
                    </w:p>
                    <w:p w14:paraId="651050D9"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val="en-US" w:eastAsia="zh-CN"/>
                        </w:rPr>
                        <w:t>May continue to perform NRSRP measurements only on the non-anchor carrier</w:t>
                      </w:r>
                    </w:p>
                    <w:p w14:paraId="3DFA9410"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val="en-US" w:eastAsia="zh-CN"/>
                        </w:rPr>
                        <w:t>May continue to evaluate relaxed monitoring conditions using non-anchor carrier NRSRP measurements and nrs-PowerOffsetNonAnchor for translation to their equivalent NRSRP in anchor carrier</w:t>
                      </w:r>
                    </w:p>
                    <w:p w14:paraId="510EED9F" w14:textId="77777777" w:rsidR="00314D5D" w:rsidRPr="00EA4094" w:rsidRDefault="00314D5D" w:rsidP="00314D5D">
                      <w:pPr>
                        <w:numPr>
                          <w:ilvl w:val="1"/>
                          <w:numId w:val="38"/>
                        </w:numPr>
                        <w:tabs>
                          <w:tab w:val="num" w:pos="1080"/>
                        </w:tabs>
                        <w:spacing w:after="0"/>
                        <w:ind w:left="1080"/>
                        <w:rPr>
                          <w:rFonts w:eastAsia="Batang"/>
                          <w:b/>
                          <w:bCs/>
                          <w:lang w:val="en-US" w:eastAsia="zh-CN"/>
                        </w:rPr>
                      </w:pPr>
                      <w:r w:rsidRPr="00EA4094">
                        <w:rPr>
                          <w:rFonts w:eastAsia="Batang"/>
                          <w:b/>
                          <w:bCs/>
                          <w:lang w:val="en-US" w:eastAsia="zh-CN"/>
                        </w:rPr>
                        <w:t xml:space="preserve">Exiting this state will be based on not fulfilling the relaxed conditions in TS 36.304 clause 5.2.4.12. </w:t>
                      </w:r>
                    </w:p>
                    <w:p w14:paraId="44BED55D" w14:textId="77777777" w:rsidR="00314D5D" w:rsidRPr="00EA4094" w:rsidRDefault="00314D5D" w:rsidP="00314D5D">
                      <w:pPr>
                        <w:spacing w:after="0"/>
                        <w:rPr>
                          <w:rFonts w:eastAsia="Batang"/>
                          <w:b/>
                          <w:bCs/>
                          <w:lang w:eastAsia="zh-CN"/>
                        </w:rPr>
                      </w:pPr>
                    </w:p>
                  </w:txbxContent>
                </v:textbox>
                <w10:anchorlock/>
              </v:shape>
            </w:pict>
          </mc:Fallback>
        </mc:AlternateContent>
      </w:r>
    </w:p>
    <w:p w14:paraId="47D069F2" w14:textId="7DBEE367" w:rsidR="00A832F2" w:rsidRDefault="00A832F2" w:rsidP="00C85E54">
      <w:pPr>
        <w:rPr>
          <w:lang w:val="en-US"/>
        </w:rPr>
      </w:pPr>
      <w:r>
        <w:rPr>
          <w:lang w:val="en-US"/>
        </w:rPr>
        <w:t xml:space="preserve">As captured in the agreements above, </w:t>
      </w:r>
      <w:r w:rsidR="00DE15E4">
        <w:rPr>
          <w:lang w:val="en-US"/>
        </w:rPr>
        <w:t xml:space="preserve">performing NRSRP measurement on the non-anchor carrier is a </w:t>
      </w:r>
      <w:r w:rsidR="00296507">
        <w:rPr>
          <w:lang w:val="en-US"/>
        </w:rPr>
        <w:t>UE choice which may depend on its complexity vs. power saving tradeoff</w:t>
      </w:r>
      <w:r w:rsidR="002F5AE2">
        <w:rPr>
          <w:lang w:val="en-US"/>
        </w:rPr>
        <w:t xml:space="preserve">, whether it needs to </w:t>
      </w:r>
      <w:r w:rsidR="00197DBF">
        <w:rPr>
          <w:lang w:val="en-US"/>
        </w:rPr>
        <w:t xml:space="preserve">fall back on anchor carrier for synchronization or other tasks. A UE may opt not to do RRM measurements on the non-anchor carrier at all or may opt to sometimes perform RRM measurements on the non-anchor carrier but not always. Therefore, it is not possible to </w:t>
      </w:r>
      <w:r w:rsidR="003443F4">
        <w:rPr>
          <w:lang w:val="en-US"/>
        </w:rPr>
        <w:t xml:space="preserve">practically </w:t>
      </w:r>
      <w:r w:rsidR="00197DBF">
        <w:rPr>
          <w:lang w:val="en-US"/>
        </w:rPr>
        <w:t>test this feature</w:t>
      </w:r>
      <w:r w:rsidR="003443F4">
        <w:rPr>
          <w:lang w:val="en-US"/>
        </w:rPr>
        <w:t>.</w:t>
      </w:r>
    </w:p>
    <w:p w14:paraId="1F26D684" w14:textId="3A7EA52F" w:rsidR="003443F4" w:rsidRPr="00750DB9" w:rsidRDefault="003443F4" w:rsidP="00C85E54">
      <w:pPr>
        <w:rPr>
          <w:b/>
          <w:bCs/>
          <w:lang w:val="en-US"/>
        </w:rPr>
      </w:pPr>
      <w:r w:rsidRPr="00750DB9">
        <w:rPr>
          <w:b/>
          <w:bCs/>
          <w:lang w:val="en-US"/>
        </w:rPr>
        <w:t xml:space="preserve">Proposal 5. </w:t>
      </w:r>
      <w:r w:rsidR="003107EE" w:rsidRPr="00750DB9">
        <w:rPr>
          <w:b/>
          <w:bCs/>
          <w:lang w:val="en-US"/>
        </w:rPr>
        <w:t>RAN4 to not specify performance tests for NRSRP measurements on the non-anchor carrier</w:t>
      </w:r>
      <w:r w:rsidR="00750DB9" w:rsidRPr="00750DB9">
        <w:rPr>
          <w:b/>
          <w:bCs/>
          <w:lang w:val="en-US"/>
        </w:rPr>
        <w:t xml:space="preserve"> as this is a UE choice. </w:t>
      </w:r>
      <w:r w:rsidR="00750DB9" w:rsidRPr="00750DB9">
        <w:rPr>
          <w:b/>
          <w:bCs/>
          <w:lang w:val="en-US"/>
        </w:rPr>
        <w:t>A UE may opt not to do RRM measurements on the non-anchor carrier at all or may opt to sometimes perform RRM measurements on the non-anchor carrier but not always</w:t>
      </w:r>
      <w:r w:rsidR="00750DB9" w:rsidRPr="00750DB9">
        <w:rPr>
          <w:b/>
          <w:bCs/>
          <w:lang w:val="en-US"/>
        </w:rPr>
        <w:t>.</w:t>
      </w:r>
    </w:p>
    <w:p w14:paraId="05109B46" w14:textId="6838FAC5" w:rsidR="00F2107A" w:rsidRDefault="0032488E" w:rsidP="005D6C7D">
      <w:pPr>
        <w:pStyle w:val="Heading1"/>
        <w:rPr>
          <w:lang w:val="en-US"/>
        </w:rPr>
      </w:pPr>
      <w:r>
        <w:rPr>
          <w:lang w:val="en-US"/>
        </w:rPr>
        <w:t>Con</w:t>
      </w:r>
      <w:r w:rsidR="00F2107A">
        <w:rPr>
          <w:lang w:val="en-US"/>
        </w:rPr>
        <w:t>clusions</w:t>
      </w:r>
    </w:p>
    <w:p w14:paraId="31225AD9" w14:textId="77777777" w:rsidR="00985D48" w:rsidRPr="007D5B8C" w:rsidRDefault="00985D48" w:rsidP="00985D48">
      <w:pPr>
        <w:rPr>
          <w:b/>
          <w:bCs/>
          <w:lang w:val="en-US"/>
        </w:rPr>
      </w:pPr>
      <w:r w:rsidRPr="007D5B8C">
        <w:rPr>
          <w:b/>
          <w:bCs/>
          <w:lang w:val="en-US"/>
        </w:rPr>
        <w:t xml:space="preserve">Proposal 1. RAN4 to specify performance tests for MSG3 DL channel quality reporting in non-anchor carrier with AWGN channel using 4-bit table. R15 tests can be used as guidelines. </w:t>
      </w:r>
    </w:p>
    <w:p w14:paraId="6CF9403D" w14:textId="1AC011B7" w:rsidR="00985D48" w:rsidRPr="00985D48" w:rsidRDefault="00985D48" w:rsidP="00985D48">
      <w:pPr>
        <w:rPr>
          <w:b/>
          <w:bCs/>
          <w:lang w:val="en-US"/>
        </w:rPr>
      </w:pPr>
      <w:bookmarkStart w:id="0" w:name="_GoBack"/>
      <w:bookmarkEnd w:id="0"/>
      <w:r w:rsidRPr="00A602D4">
        <w:rPr>
          <w:b/>
          <w:bCs/>
          <w:lang w:val="en-US"/>
        </w:rPr>
        <w:t>Proposal 2. RAN4 to specify separate test cases for channel quality reporting in connected mode. The test must ensure that the channel condition (i.e., SNR) is different in the evaluation period compared to the time prior to it so that UE only relies on the specified evaluation period for estimation of DL quality. As in R15 tests, 4-bit version in AWGN channel should be tested.</w:t>
      </w:r>
    </w:p>
    <w:p w14:paraId="590A746E" w14:textId="3F5805BE" w:rsidR="00985D48" w:rsidRPr="00985D48" w:rsidRDefault="00985D48" w:rsidP="00985D48">
      <w:pPr>
        <w:rPr>
          <w:b/>
          <w:bCs/>
          <w:lang w:val="en-US"/>
        </w:rPr>
      </w:pPr>
      <w:r w:rsidRPr="00DA0B14">
        <w:rPr>
          <w:b/>
          <w:bCs/>
          <w:lang w:val="en-US"/>
        </w:rPr>
        <w:t xml:space="preserve">Proposal </w:t>
      </w:r>
      <w:r>
        <w:rPr>
          <w:b/>
          <w:bCs/>
          <w:lang w:val="en-US"/>
        </w:rPr>
        <w:t>3</w:t>
      </w:r>
      <w:r w:rsidRPr="00DA0B14">
        <w:rPr>
          <w:b/>
          <w:bCs/>
          <w:lang w:val="en-US"/>
        </w:rPr>
        <w:t>. RAN4 to not specify any performance tests for group WUS.</w:t>
      </w:r>
    </w:p>
    <w:p w14:paraId="7606D933" w14:textId="4BBE1C98" w:rsidR="00D94023" w:rsidRPr="00D94023" w:rsidRDefault="00985D48" w:rsidP="00750DB9">
      <w:pPr>
        <w:rPr>
          <w:b/>
          <w:bCs/>
          <w:lang w:val="en-US"/>
        </w:rPr>
      </w:pPr>
      <w:r w:rsidRPr="00B82FA9">
        <w:rPr>
          <w:b/>
          <w:bCs/>
          <w:lang w:val="en-US"/>
        </w:rPr>
        <w:t xml:space="preserve">Proposal 4. RAN4 to further consult RAN5 on how to make UE generate MO-data in RRC idle in order to test PUR feature. </w:t>
      </w:r>
    </w:p>
    <w:p w14:paraId="4B7C0144" w14:textId="135337C4" w:rsidR="00804DAC" w:rsidRPr="00750DB9" w:rsidRDefault="00750DB9" w:rsidP="00804DAC">
      <w:pPr>
        <w:rPr>
          <w:b/>
          <w:bCs/>
          <w:lang w:val="en-US"/>
        </w:rPr>
      </w:pPr>
      <w:r w:rsidRPr="00750DB9">
        <w:rPr>
          <w:b/>
          <w:bCs/>
          <w:lang w:val="en-US"/>
        </w:rPr>
        <w:t>Proposal 5. RAN4 to not specify performance tests for NRSRP measurements on the non-anchor carrier as this is a UE choice. A UE may opt not to do RRM measurements on the non-anchor carrier at all or may opt to sometimes perform RRM measurements on the non-anchor carrier but not always.</w:t>
      </w:r>
    </w:p>
    <w:p w14:paraId="0C633F9D" w14:textId="2FAFCE22" w:rsidR="00797CE5" w:rsidRDefault="00797CE5" w:rsidP="006050F7">
      <w:pPr>
        <w:pStyle w:val="Heading1"/>
        <w:numPr>
          <w:ilvl w:val="0"/>
          <w:numId w:val="0"/>
        </w:numPr>
        <w:rPr>
          <w:lang w:val="en-US"/>
        </w:rPr>
      </w:pPr>
      <w:r>
        <w:rPr>
          <w:lang w:val="en-US"/>
        </w:rPr>
        <w:t>References</w:t>
      </w:r>
    </w:p>
    <w:p w14:paraId="0F8D4201" w14:textId="77777777" w:rsidR="004F66DA" w:rsidRDefault="004F66DA" w:rsidP="004F66DA">
      <w:pPr>
        <w:rPr>
          <w:lang w:val="en-US"/>
        </w:rPr>
      </w:pPr>
      <w:r>
        <w:rPr>
          <w:lang w:val="en-US"/>
        </w:rPr>
        <w:t>[1] R4-1912783</w:t>
      </w:r>
    </w:p>
    <w:p w14:paraId="7B142946" w14:textId="6F497208" w:rsidR="00BF31AD" w:rsidRDefault="00BF31AD" w:rsidP="00797CE5">
      <w:pPr>
        <w:rPr>
          <w:lang w:val="en-US"/>
        </w:rPr>
      </w:pPr>
    </w:p>
    <w:sectPr w:rsidR="00BF31AD" w:rsidSect="00571A0A">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E8DCD" w14:textId="77777777" w:rsidR="009B641E" w:rsidRDefault="009B641E">
      <w:r>
        <w:separator/>
      </w:r>
    </w:p>
  </w:endnote>
  <w:endnote w:type="continuationSeparator" w:id="0">
    <w:p w14:paraId="7A6990D6" w14:textId="77777777" w:rsidR="009B641E" w:rsidRDefault="009B6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CD902" w14:textId="77777777" w:rsidR="009B641E" w:rsidRDefault="009B641E">
      <w:r>
        <w:separator/>
      </w:r>
    </w:p>
  </w:footnote>
  <w:footnote w:type="continuationSeparator" w:id="0">
    <w:p w14:paraId="33D84F86" w14:textId="77777777" w:rsidR="009B641E" w:rsidRDefault="009B64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30363C"/>
    <w:multiLevelType w:val="hybridMultilevel"/>
    <w:tmpl w:val="4BFA387C"/>
    <w:lvl w:ilvl="0" w:tplc="4D02B896">
      <w:start w:val="1"/>
      <w:numFmt w:val="bullet"/>
      <w:lvlText w:val="•"/>
      <w:lvlJc w:val="left"/>
      <w:pPr>
        <w:tabs>
          <w:tab w:val="num" w:pos="720"/>
        </w:tabs>
        <w:ind w:left="720" w:hanging="360"/>
      </w:pPr>
      <w:rPr>
        <w:rFonts w:ascii="Arial" w:hAnsi="Arial" w:hint="default"/>
      </w:rPr>
    </w:lvl>
    <w:lvl w:ilvl="1" w:tplc="F1284D42">
      <w:numFmt w:val="none"/>
      <w:lvlText w:val=""/>
      <w:lvlJc w:val="left"/>
      <w:pPr>
        <w:tabs>
          <w:tab w:val="num" w:pos="360"/>
        </w:tabs>
      </w:pPr>
    </w:lvl>
    <w:lvl w:ilvl="2" w:tplc="397A8A8C" w:tentative="1">
      <w:start w:val="1"/>
      <w:numFmt w:val="bullet"/>
      <w:lvlText w:val="•"/>
      <w:lvlJc w:val="left"/>
      <w:pPr>
        <w:tabs>
          <w:tab w:val="num" w:pos="2160"/>
        </w:tabs>
        <w:ind w:left="2160" w:hanging="360"/>
      </w:pPr>
      <w:rPr>
        <w:rFonts w:ascii="Arial" w:hAnsi="Arial" w:hint="default"/>
      </w:rPr>
    </w:lvl>
    <w:lvl w:ilvl="3" w:tplc="96EC5796" w:tentative="1">
      <w:start w:val="1"/>
      <w:numFmt w:val="bullet"/>
      <w:lvlText w:val="•"/>
      <w:lvlJc w:val="left"/>
      <w:pPr>
        <w:tabs>
          <w:tab w:val="num" w:pos="2880"/>
        </w:tabs>
        <w:ind w:left="2880" w:hanging="360"/>
      </w:pPr>
      <w:rPr>
        <w:rFonts w:ascii="Arial" w:hAnsi="Arial" w:hint="default"/>
      </w:rPr>
    </w:lvl>
    <w:lvl w:ilvl="4" w:tplc="8D9AE80E" w:tentative="1">
      <w:start w:val="1"/>
      <w:numFmt w:val="bullet"/>
      <w:lvlText w:val="•"/>
      <w:lvlJc w:val="left"/>
      <w:pPr>
        <w:tabs>
          <w:tab w:val="num" w:pos="3600"/>
        </w:tabs>
        <w:ind w:left="3600" w:hanging="360"/>
      </w:pPr>
      <w:rPr>
        <w:rFonts w:ascii="Arial" w:hAnsi="Arial" w:hint="default"/>
      </w:rPr>
    </w:lvl>
    <w:lvl w:ilvl="5" w:tplc="0310D2F4" w:tentative="1">
      <w:start w:val="1"/>
      <w:numFmt w:val="bullet"/>
      <w:lvlText w:val="•"/>
      <w:lvlJc w:val="left"/>
      <w:pPr>
        <w:tabs>
          <w:tab w:val="num" w:pos="4320"/>
        </w:tabs>
        <w:ind w:left="4320" w:hanging="360"/>
      </w:pPr>
      <w:rPr>
        <w:rFonts w:ascii="Arial" w:hAnsi="Arial" w:hint="default"/>
      </w:rPr>
    </w:lvl>
    <w:lvl w:ilvl="6" w:tplc="650E32C6" w:tentative="1">
      <w:start w:val="1"/>
      <w:numFmt w:val="bullet"/>
      <w:lvlText w:val="•"/>
      <w:lvlJc w:val="left"/>
      <w:pPr>
        <w:tabs>
          <w:tab w:val="num" w:pos="5040"/>
        </w:tabs>
        <w:ind w:left="5040" w:hanging="360"/>
      </w:pPr>
      <w:rPr>
        <w:rFonts w:ascii="Arial" w:hAnsi="Arial" w:hint="default"/>
      </w:rPr>
    </w:lvl>
    <w:lvl w:ilvl="7" w:tplc="2ECCC22E" w:tentative="1">
      <w:start w:val="1"/>
      <w:numFmt w:val="bullet"/>
      <w:lvlText w:val="•"/>
      <w:lvlJc w:val="left"/>
      <w:pPr>
        <w:tabs>
          <w:tab w:val="num" w:pos="5760"/>
        </w:tabs>
        <w:ind w:left="5760" w:hanging="360"/>
      </w:pPr>
      <w:rPr>
        <w:rFonts w:ascii="Arial" w:hAnsi="Arial" w:hint="default"/>
      </w:rPr>
    </w:lvl>
    <w:lvl w:ilvl="8" w:tplc="0092495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3"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1"/>
  </w:num>
  <w:num w:numId="3">
    <w:abstractNumId w:val="33"/>
  </w:num>
  <w:num w:numId="4">
    <w:abstractNumId w:val="1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3"/>
  </w:num>
  <w:num w:numId="8">
    <w:abstractNumId w:val="10"/>
  </w:num>
  <w:num w:numId="9">
    <w:abstractNumId w:val="23"/>
  </w:num>
  <w:num w:numId="10">
    <w:abstractNumId w:val="4"/>
  </w:num>
  <w:num w:numId="11">
    <w:abstractNumId w:val="19"/>
  </w:num>
  <w:num w:numId="12">
    <w:abstractNumId w:val="8"/>
  </w:num>
  <w:num w:numId="13">
    <w:abstractNumId w:val="18"/>
  </w:num>
  <w:num w:numId="14">
    <w:abstractNumId w:val="2"/>
  </w:num>
  <w:num w:numId="15">
    <w:abstractNumId w:val="36"/>
  </w:num>
  <w:num w:numId="16">
    <w:abstractNumId w:val="27"/>
  </w:num>
  <w:num w:numId="17">
    <w:abstractNumId w:val="11"/>
  </w:num>
  <w:num w:numId="18">
    <w:abstractNumId w:val="35"/>
  </w:num>
  <w:num w:numId="19">
    <w:abstractNumId w:val="26"/>
  </w:num>
  <w:num w:numId="20">
    <w:abstractNumId w:val="17"/>
  </w:num>
  <w:num w:numId="21">
    <w:abstractNumId w:val="28"/>
  </w:num>
  <w:num w:numId="22">
    <w:abstractNumId w:val="25"/>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9"/>
  </w:num>
  <w:num w:numId="26">
    <w:abstractNumId w:val="32"/>
  </w:num>
  <w:num w:numId="27">
    <w:abstractNumId w:val="7"/>
  </w:num>
  <w:num w:numId="28">
    <w:abstractNumId w:val="30"/>
  </w:num>
  <w:num w:numId="29">
    <w:abstractNumId w:val="20"/>
  </w:num>
  <w:num w:numId="30">
    <w:abstractNumId w:val="16"/>
  </w:num>
  <w:num w:numId="31">
    <w:abstractNumId w:val="24"/>
  </w:num>
  <w:num w:numId="32">
    <w:abstractNumId w:val="12"/>
  </w:num>
  <w:num w:numId="33">
    <w:abstractNumId w:val="3"/>
  </w:num>
  <w:num w:numId="34">
    <w:abstractNumId w:val="15"/>
  </w:num>
  <w:num w:numId="35">
    <w:abstractNumId w:val="9"/>
  </w:num>
  <w:num w:numId="36">
    <w:abstractNumId w:val="6"/>
  </w:num>
  <w:num w:numId="37">
    <w:abstractNumId w:val="34"/>
  </w:num>
  <w:num w:numId="38">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47"/>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85B"/>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741"/>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DBF"/>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191"/>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710"/>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2F50"/>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70D"/>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B2B"/>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0E63"/>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507"/>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5AE2"/>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7EE"/>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5D"/>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AEC"/>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3F4"/>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DCB"/>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ACC"/>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24"/>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7B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6DA"/>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A4"/>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B34"/>
    <w:rsid w:val="00527F95"/>
    <w:rsid w:val="00530188"/>
    <w:rsid w:val="005302B6"/>
    <w:rsid w:val="005308FD"/>
    <w:rsid w:val="00531295"/>
    <w:rsid w:val="005314C5"/>
    <w:rsid w:val="005317DF"/>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81C"/>
    <w:rsid w:val="00537D53"/>
    <w:rsid w:val="00537F2E"/>
    <w:rsid w:val="0054008E"/>
    <w:rsid w:val="00540581"/>
    <w:rsid w:val="00540742"/>
    <w:rsid w:val="005408DE"/>
    <w:rsid w:val="00540AD9"/>
    <w:rsid w:val="00540B82"/>
    <w:rsid w:val="00540E18"/>
    <w:rsid w:val="00540F32"/>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6E"/>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38C"/>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AC6"/>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2E0"/>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0DB9"/>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13"/>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A62"/>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8C"/>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4F"/>
    <w:rsid w:val="008318A3"/>
    <w:rsid w:val="008319D8"/>
    <w:rsid w:val="008323FE"/>
    <w:rsid w:val="0083247C"/>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1FDC"/>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088"/>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5FE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D42"/>
    <w:rsid w:val="008F5EA6"/>
    <w:rsid w:val="008F5F27"/>
    <w:rsid w:val="008F6101"/>
    <w:rsid w:val="008F61B5"/>
    <w:rsid w:val="008F6897"/>
    <w:rsid w:val="008F6D8A"/>
    <w:rsid w:val="008F6E42"/>
    <w:rsid w:val="008F72E3"/>
    <w:rsid w:val="008F72E9"/>
    <w:rsid w:val="008F75F9"/>
    <w:rsid w:val="008F7C46"/>
    <w:rsid w:val="009000D4"/>
    <w:rsid w:val="00900205"/>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48"/>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1F05"/>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1E"/>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6EA8"/>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CB1"/>
    <w:rsid w:val="00A35DAF"/>
    <w:rsid w:val="00A360E4"/>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2D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2F2"/>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CA"/>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AC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56"/>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2FA9"/>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365"/>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9F5"/>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B99"/>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023"/>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B14"/>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07D"/>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5E4"/>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0CAA"/>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481"/>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7C4"/>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D00"/>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ADF"/>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85C"/>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331D5-C908-49B5-B24D-79195BE03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D4A4B6-BC4C-4FEB-B3F8-59AF4D43FCAC}">
  <ds:schemaRefs>
    <ds:schemaRef ds:uri="http://schemas.microsoft.com/sharepoint/v3/contenttype/forms"/>
  </ds:schemaRefs>
</ds:datastoreItem>
</file>

<file path=customXml/itemProps3.xml><?xml version="1.0" encoding="utf-8"?>
<ds:datastoreItem xmlns:ds="http://schemas.openxmlformats.org/officeDocument/2006/customXml" ds:itemID="{908D40AA-E548-4B2B-812A-B1672741A0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C66D6D-1B3D-428F-9C71-6B0BA4583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27</TotalTime>
  <Pages>2</Pages>
  <Words>768</Words>
  <Characters>4380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35</cp:revision>
  <cp:lastPrinted>2009-04-22T21:01:00Z</cp:lastPrinted>
  <dcterms:created xsi:type="dcterms:W3CDTF">2020-02-14T04:30:00Z</dcterms:created>
  <dcterms:modified xsi:type="dcterms:W3CDTF">2020-02-14T04:58:00Z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0x010100EB28163D68FE8E4D9361964FDD814FC4</vt:lpwstr>
  </property>
</Properties>
</file>